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Bild- und Nutzungsrechte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Die im Medien-Kit der memodio GmbH bereitgestellten Texte, Logos, Screenshots und Bildmaterialien dürfen kostenfrei zur redaktionellen Berichterstattung über memodio verwendet werden.</w:t>
        <w:br w:type="textWrapping"/>
        <w:t xml:space="preserve">Eine Nutzung zu werblichen, kommerziellen oder sonstigen Zwecken ist nicht gestattet.</w:t>
        <w:br w:type="textWrapping"/>
        <w:t xml:space="preserve">Sofern nicht anders angegeben, lautet der Bildnachweis: </w:t>
      </w:r>
      <w:r w:rsidDel="00000000" w:rsidR="00000000" w:rsidRPr="00000000">
        <w:rPr>
          <w:b w:val="1"/>
          <w:bCs w:val="1"/>
          <w:rtl w:val="0"/>
        </w:rPr>
        <w:t xml:space="preserve">© memodio GmbH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