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bCs w:val="1"/>
          <w:sz w:val="24"/>
          <w:szCs w:val="24"/>
        </w:rPr>
      </w:pPr>
      <w:r w:rsidDel="00000000" w:rsidR="00000000" w:rsidRPr="00000000">
        <w:rPr>
          <w:b w:val="1"/>
          <w:bCs w:val="1"/>
          <w:sz w:val="24"/>
          <w:szCs w:val="24"/>
          <w:rtl w:val="0"/>
        </w:rPr>
        <w:t xml:space="preserve">memodio – Fakten auf einen Blick</w:t>
      </w:r>
    </w:p>
    <w:p w:rsidR="00000000" w:rsidDel="00000000" w:rsidP="00000000" w:rsidRDefault="00000000" w:rsidRPr="00000000" w14:paraId="00000002">
      <w:pPr>
        <w:rPr>
          <w:b w:val="1"/>
          <w:bCs w:val="1"/>
          <w:sz w:val="24"/>
          <w:szCs w:val="24"/>
        </w:rPr>
      </w:pPr>
      <w:r w:rsidDel="00000000" w:rsidR="00000000" w:rsidRPr="00000000">
        <w:rPr>
          <w:rtl w:val="0"/>
        </w:rPr>
      </w:r>
    </w:p>
    <w:p w:rsidR="00000000" w:rsidDel="00000000" w:rsidP="00000000" w:rsidRDefault="00000000" w:rsidRPr="00000000" w14:paraId="00000003">
      <w:pPr>
        <w:numPr>
          <w:ilvl w:val="0"/>
          <w:numId w:val="1"/>
        </w:numPr>
        <w:ind w:left="720" w:hanging="360"/>
      </w:pPr>
      <w:r w:rsidDel="00000000" w:rsidR="00000000" w:rsidRPr="00000000">
        <w:rPr>
          <w:rtl w:val="0"/>
        </w:rPr>
        <w:t xml:space="preserve">Produktname: memodio</w:t>
        <w:br w:type="textWrapping"/>
      </w:r>
    </w:p>
    <w:p w:rsidR="00000000" w:rsidDel="00000000" w:rsidP="00000000" w:rsidRDefault="00000000" w:rsidRPr="00000000" w14:paraId="00000004">
      <w:pPr>
        <w:numPr>
          <w:ilvl w:val="0"/>
          <w:numId w:val="1"/>
        </w:numPr>
        <w:ind w:left="720" w:hanging="360"/>
      </w:pPr>
      <w:r w:rsidDel="00000000" w:rsidR="00000000" w:rsidRPr="00000000">
        <w:rPr>
          <w:rtl w:val="0"/>
        </w:rPr>
        <w:t xml:space="preserve">Kategorie: Digitale Therapie / Digitale Gesundheitsanwendung (DiGA)</w:t>
        <w:br w:type="textWrapping"/>
      </w:r>
    </w:p>
    <w:p w:rsidR="00000000" w:rsidDel="00000000" w:rsidP="00000000" w:rsidRDefault="00000000" w:rsidRPr="00000000" w14:paraId="00000005">
      <w:pPr>
        <w:numPr>
          <w:ilvl w:val="0"/>
          <w:numId w:val="1"/>
        </w:numPr>
        <w:ind w:left="720" w:hanging="360"/>
      </w:pPr>
      <w:r w:rsidDel="00000000" w:rsidR="00000000" w:rsidRPr="00000000">
        <w:rPr>
          <w:rtl w:val="0"/>
        </w:rPr>
        <w:t xml:space="preserve">Zielgruppe: Menschen mit leichter kognitiver Störung (MCI) und milder Demenz</w:t>
        <w:br w:type="textWrapping"/>
      </w:r>
    </w:p>
    <w:p w:rsidR="00000000" w:rsidDel="00000000" w:rsidP="00000000" w:rsidRDefault="00000000" w:rsidRPr="00000000" w14:paraId="00000006">
      <w:pPr>
        <w:numPr>
          <w:ilvl w:val="0"/>
          <w:numId w:val="1"/>
        </w:numPr>
        <w:ind w:left="720" w:hanging="360"/>
      </w:pPr>
      <w:r w:rsidDel="00000000" w:rsidR="00000000" w:rsidRPr="00000000">
        <w:rPr>
          <w:rtl w:val="0"/>
        </w:rPr>
        <w:t xml:space="preserve">Versorgungsbereich: Nicht-medikamentöse Therapie im frühen Krankheitsstadium</w:t>
        <w:br w:type="textWrapping"/>
      </w:r>
    </w:p>
    <w:p w:rsidR="00000000" w:rsidDel="00000000" w:rsidP="00000000" w:rsidRDefault="00000000" w:rsidRPr="00000000" w14:paraId="00000007">
      <w:pPr>
        <w:numPr>
          <w:ilvl w:val="0"/>
          <w:numId w:val="1"/>
        </w:numPr>
        <w:ind w:left="720" w:hanging="360"/>
      </w:pPr>
      <w:r w:rsidDel="00000000" w:rsidR="00000000" w:rsidRPr="00000000">
        <w:rPr>
          <w:rtl w:val="0"/>
        </w:rPr>
        <w:t xml:space="preserve">Therapieansatz: Multimodal (Kognition, Bewegung, Ernährung, Risikofaktoren, soziale Aktivierung)</w:t>
        <w:br w:type="textWrapping"/>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Individualisierung: Anpassung an Fähigkeiten und Bedürfnisse der Nutzerinnen und Nutzer</w:t>
        <w:br w:type="textWrapping"/>
      </w:r>
    </w:p>
    <w:p w:rsidR="00000000" w:rsidDel="00000000" w:rsidP="00000000" w:rsidRDefault="00000000" w:rsidRPr="00000000" w14:paraId="00000009">
      <w:pPr>
        <w:numPr>
          <w:ilvl w:val="0"/>
          <w:numId w:val="1"/>
        </w:numPr>
        <w:ind w:left="720" w:hanging="360"/>
      </w:pPr>
      <w:r w:rsidDel="00000000" w:rsidR="00000000" w:rsidRPr="00000000">
        <w:rPr>
          <w:rtl w:val="0"/>
        </w:rPr>
        <w:t xml:space="preserve">Evidenzbasis: Randomisiert-kontrollierte Studie mit 140 Teilnehmenden</w:t>
        <w:br w:type="textWrapping"/>
      </w:r>
    </w:p>
    <w:p w:rsidR="00000000" w:rsidDel="00000000" w:rsidP="00000000" w:rsidRDefault="00000000" w:rsidRPr="00000000" w14:paraId="0000000A">
      <w:pPr>
        <w:numPr>
          <w:ilvl w:val="0"/>
          <w:numId w:val="1"/>
        </w:numPr>
        <w:ind w:left="720" w:hanging="360"/>
      </w:pPr>
      <w:r w:rsidDel="00000000" w:rsidR="00000000" w:rsidRPr="00000000">
        <w:rPr>
          <w:rtl w:val="0"/>
        </w:rPr>
        <w:t xml:space="preserve">Regulatorischer Status: Medizinprodukt, im DiGA-Verzeichnis des BfArM gelistet</w:t>
        <w:br w:type="textWrapping"/>
      </w:r>
    </w:p>
    <w:p w:rsidR="00000000" w:rsidDel="00000000" w:rsidP="00000000" w:rsidRDefault="00000000" w:rsidRPr="00000000" w14:paraId="0000000B">
      <w:pPr>
        <w:numPr>
          <w:ilvl w:val="0"/>
          <w:numId w:val="1"/>
        </w:numPr>
        <w:ind w:left="720" w:hanging="360"/>
      </w:pPr>
      <w:r w:rsidDel="00000000" w:rsidR="00000000" w:rsidRPr="00000000">
        <w:rPr>
          <w:rtl w:val="0"/>
        </w:rPr>
        <w:t xml:space="preserve">Erstattung: Kostenfrei für gesetzlich Versicherte</w:t>
        <w:br w:type="textWrapping"/>
      </w:r>
    </w:p>
    <w:p w:rsidR="00000000" w:rsidDel="00000000" w:rsidP="00000000" w:rsidRDefault="00000000" w:rsidRPr="00000000" w14:paraId="0000000C">
      <w:pPr>
        <w:numPr>
          <w:ilvl w:val="0"/>
          <w:numId w:val="1"/>
        </w:numPr>
        <w:ind w:left="720" w:hanging="360"/>
      </w:pPr>
      <w:r w:rsidDel="00000000" w:rsidR="00000000" w:rsidRPr="00000000">
        <w:rPr>
          <w:rtl w:val="0"/>
        </w:rPr>
        <w:t xml:space="preserve">Verordnung: Ärztlich</w:t>
        <w:br w:type="textWrapping"/>
      </w:r>
    </w:p>
    <w:p w:rsidR="00000000" w:rsidDel="00000000" w:rsidP="00000000" w:rsidRDefault="00000000" w:rsidRPr="00000000" w14:paraId="0000000D">
      <w:pPr>
        <w:numPr>
          <w:ilvl w:val="0"/>
          <w:numId w:val="1"/>
        </w:numPr>
        <w:ind w:left="720" w:hanging="360"/>
      </w:pPr>
      <w:r w:rsidDel="00000000" w:rsidR="00000000" w:rsidRPr="00000000">
        <w:rPr>
          <w:rtl w:val="0"/>
        </w:rPr>
        <w:t xml:space="preserve">Verfügbarkeit: Bundesweit</w:t>
        <w:br w:type="textWrapping"/>
      </w:r>
    </w:p>
    <w:p w:rsidR="00000000" w:rsidDel="00000000" w:rsidP="00000000" w:rsidRDefault="00000000" w:rsidRPr="00000000" w14:paraId="0000000E">
      <w:pPr>
        <w:numPr>
          <w:ilvl w:val="0"/>
          <w:numId w:val="1"/>
        </w:numPr>
        <w:ind w:left="720" w:hanging="360"/>
      </w:pPr>
      <w:r w:rsidDel="00000000" w:rsidR="00000000" w:rsidRPr="00000000">
        <w:rPr>
          <w:rtl w:val="0"/>
        </w:rPr>
        <w:t xml:space="preserve">Unternehmen: memodio GmbH</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pStyle w:val="Heading3"/>
        <w:keepNext w:val="0"/>
        <w:keepLines w:val="0"/>
        <w:spacing w:before="280" w:lineRule="auto"/>
        <w:rPr>
          <w:b w:val="1"/>
          <w:bCs w:val="1"/>
          <w:color w:val="000000"/>
          <w:sz w:val="24"/>
          <w:szCs w:val="24"/>
        </w:rPr>
      </w:pPr>
      <w:bookmarkStart w:colFirst="0" w:colLast="0" w:name="_41jcr423m7m1" w:id="0"/>
      <w:bookmarkEnd w:id="0"/>
      <w:r w:rsidDel="00000000" w:rsidR="00000000" w:rsidRPr="00000000">
        <w:rPr>
          <w:b w:val="1"/>
          <w:bCs w:val="1"/>
          <w:color w:val="000000"/>
          <w:sz w:val="24"/>
          <w:szCs w:val="24"/>
          <w:rtl w:val="0"/>
        </w:rPr>
        <w:t xml:space="preserve">Über memodio</w:t>
      </w:r>
    </w:p>
    <w:p w:rsidR="00000000" w:rsidDel="00000000" w:rsidP="00000000" w:rsidRDefault="00000000" w:rsidRPr="00000000" w14:paraId="00000012">
      <w:pPr>
        <w:spacing w:after="240" w:before="240" w:lineRule="auto"/>
        <w:rPr/>
      </w:pPr>
      <w:r w:rsidDel="00000000" w:rsidR="00000000" w:rsidRPr="00000000">
        <w:rPr>
          <w:rtl w:val="0"/>
        </w:rPr>
        <w:t xml:space="preserve">Die memodio GmbH ist ein deutsches Digital-Health-Unternehmen und Anbieter einer digitalen, multimodalen Therapie für Menschen mit leichter kognitiver Störung und milder Demenz. Die memodio-App kombiniert evidenzbasierte Therapieelemente wie kognitives Training, Bewegung, Ernährungsempfehlungen, die Optimierung von Risikofaktoren sowie Impulse zur sozialen Teilhabe und passt diese individuell an die Fähigkeiten und Bedürfnisse der Nutzerinnen und Nutzer an.</w:t>
        <w:br w:type="textWrapping"/>
        <w:t xml:space="preserve"> memodio ist als Medizinprodukt zugelassen und im DiGA-Verzeichnis des Bundesinstituts für Arzneimittel und Medizinprodukte (BfArM) gelistet. Die Anwendung ist ärztlich verordnungsfähig und wird von den gesetzlichen Krankenkassen erstattet. Das Unternehmen wurde 2021 in Potsdam gegründet und ist eine Ausgründung der Universität Potsdam und des Hasso-Plattner-Instituts.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